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4E4" w:rsidRPr="00E43589" w:rsidRDefault="00FC34E4" w:rsidP="00E43589">
      <w:pPr>
        <w:pStyle w:val="a5"/>
        <w:shd w:val="clear" w:color="auto" w:fill="auto"/>
        <w:spacing w:line="360" w:lineRule="auto"/>
        <w:ind w:left="4962" w:firstLine="0"/>
        <w:rPr>
          <w:sz w:val="24"/>
          <w:szCs w:val="24"/>
          <w:lang w:val="ru-RU"/>
        </w:rPr>
      </w:pPr>
      <w:r w:rsidRPr="00E43589">
        <w:rPr>
          <w:sz w:val="24"/>
          <w:szCs w:val="24"/>
          <w:lang w:val="ru-RU"/>
        </w:rPr>
        <w:t>УТВЕРЖДАЮ:</w:t>
      </w:r>
    </w:p>
    <w:p w:rsidR="00E43589" w:rsidRDefault="005B1DCB" w:rsidP="00E43589">
      <w:pPr>
        <w:ind w:left="4962"/>
        <w:rPr>
          <w:rFonts w:ascii="Times New Roman" w:eastAsia="Times New Roman" w:hAnsi="Times New Roman" w:cs="Times New Roman"/>
          <w:bCs/>
          <w:lang w:val="ru-RU"/>
        </w:rPr>
      </w:pPr>
      <w:r w:rsidRPr="00E43589">
        <w:rPr>
          <w:rFonts w:ascii="Times New Roman" w:eastAsia="Times New Roman" w:hAnsi="Times New Roman" w:cs="Times New Roman"/>
          <w:bCs/>
          <w:lang w:val="ru-RU"/>
        </w:rPr>
        <w:t>Заместитель генерального директора по взаимодействию с клиентами и развитию дополнительных услуг</w:t>
      </w:r>
      <w:r w:rsidR="00E43589" w:rsidRPr="00E43589">
        <w:rPr>
          <w:rFonts w:ascii="Times New Roman" w:eastAsia="Times New Roman" w:hAnsi="Times New Roman" w:cs="Times New Roman"/>
          <w:bCs/>
          <w:lang w:val="ru-RU"/>
        </w:rPr>
        <w:t xml:space="preserve"> – управляющей организации </w:t>
      </w:r>
    </w:p>
    <w:p w:rsidR="00FC34E4" w:rsidRPr="00E43589" w:rsidRDefault="00E43589" w:rsidP="00E43589">
      <w:pPr>
        <w:ind w:left="4962"/>
        <w:rPr>
          <w:rFonts w:ascii="Times New Roman" w:eastAsia="Times New Roman" w:hAnsi="Times New Roman" w:cs="Times New Roman"/>
          <w:bCs/>
          <w:lang w:val="ru-RU"/>
        </w:rPr>
      </w:pPr>
      <w:r w:rsidRPr="00E43589">
        <w:rPr>
          <w:rFonts w:ascii="Times New Roman" w:eastAsia="Times New Roman" w:hAnsi="Times New Roman" w:cs="Times New Roman"/>
          <w:bCs/>
          <w:lang w:val="ru-RU"/>
        </w:rPr>
        <w:t>ПАО «Россети Центр и Приволжье»</w:t>
      </w:r>
    </w:p>
    <w:p w:rsidR="005B1DCB" w:rsidRDefault="005B1DCB" w:rsidP="00E43589">
      <w:pPr>
        <w:pStyle w:val="a5"/>
        <w:shd w:val="clear" w:color="auto" w:fill="auto"/>
        <w:spacing w:line="240" w:lineRule="auto"/>
        <w:ind w:left="4962" w:firstLine="0"/>
        <w:rPr>
          <w:b w:val="0"/>
          <w:sz w:val="24"/>
          <w:szCs w:val="24"/>
          <w:lang w:val="ru-RU"/>
        </w:rPr>
      </w:pPr>
    </w:p>
    <w:p w:rsidR="00E43589" w:rsidRPr="00F61B4A" w:rsidRDefault="00E43589" w:rsidP="00E43589">
      <w:pPr>
        <w:pStyle w:val="a5"/>
        <w:shd w:val="clear" w:color="auto" w:fill="auto"/>
        <w:spacing w:line="240" w:lineRule="auto"/>
        <w:ind w:left="4962" w:firstLine="0"/>
        <w:rPr>
          <w:b w:val="0"/>
          <w:sz w:val="24"/>
          <w:szCs w:val="24"/>
          <w:lang w:val="ru-RU"/>
        </w:rPr>
      </w:pPr>
    </w:p>
    <w:p w:rsidR="00FC34E4" w:rsidRPr="00F61B4A" w:rsidRDefault="00FC34E4" w:rsidP="00E43589">
      <w:pPr>
        <w:pStyle w:val="a5"/>
        <w:shd w:val="clear" w:color="auto" w:fill="auto"/>
        <w:spacing w:line="360" w:lineRule="auto"/>
        <w:ind w:left="4962" w:firstLine="0"/>
        <w:rPr>
          <w:b w:val="0"/>
          <w:sz w:val="24"/>
          <w:szCs w:val="24"/>
          <w:lang w:val="ru-RU"/>
        </w:rPr>
      </w:pPr>
      <w:r w:rsidRPr="00F61B4A">
        <w:rPr>
          <w:b w:val="0"/>
          <w:sz w:val="24"/>
          <w:szCs w:val="24"/>
          <w:lang w:val="ru-RU"/>
        </w:rPr>
        <w:t>________________ С.И. Секрет</w:t>
      </w:r>
    </w:p>
    <w:p w:rsidR="00FC34E4" w:rsidRPr="004D53F7" w:rsidRDefault="00FC34E4" w:rsidP="00FC34E4">
      <w:pPr>
        <w:pStyle w:val="a5"/>
        <w:shd w:val="clear" w:color="auto" w:fill="auto"/>
        <w:ind w:left="5529" w:firstLine="0"/>
        <w:rPr>
          <w:sz w:val="24"/>
          <w:szCs w:val="24"/>
          <w:lang w:val="ru-RU"/>
        </w:rPr>
      </w:pPr>
    </w:p>
    <w:p w:rsidR="004A509D" w:rsidRPr="004D53F7" w:rsidRDefault="00502E54" w:rsidP="004A509D">
      <w:pPr>
        <w:pStyle w:val="a5"/>
        <w:shd w:val="clear" w:color="auto" w:fill="auto"/>
        <w:ind w:firstLine="0"/>
        <w:jc w:val="center"/>
        <w:rPr>
          <w:rStyle w:val="a6"/>
          <w:sz w:val="24"/>
          <w:szCs w:val="24"/>
          <w:u w:val="none"/>
        </w:rPr>
      </w:pPr>
      <w:r w:rsidRPr="004D53F7">
        <w:rPr>
          <w:sz w:val="24"/>
          <w:szCs w:val="24"/>
        </w:rPr>
        <w:t xml:space="preserve">Техническое задание на проведение закупки </w:t>
      </w:r>
      <w:r w:rsidR="009E3911" w:rsidRPr="004D53F7">
        <w:rPr>
          <w:sz w:val="24"/>
          <w:szCs w:val="24"/>
        </w:rPr>
        <w:t xml:space="preserve">на право заключения договора на проведение </w:t>
      </w:r>
      <w:r w:rsidRPr="004D53F7">
        <w:rPr>
          <w:sz w:val="24"/>
          <w:szCs w:val="24"/>
        </w:rPr>
        <w:t xml:space="preserve">расчетов по операциям, совершенным в сети Интернет с использованием </w:t>
      </w:r>
      <w:r w:rsidRPr="004D53F7">
        <w:rPr>
          <w:rStyle w:val="a6"/>
          <w:sz w:val="24"/>
          <w:szCs w:val="24"/>
          <w:u w:val="none"/>
        </w:rPr>
        <w:t xml:space="preserve">банковских карт для нужд </w:t>
      </w:r>
    </w:p>
    <w:p w:rsidR="00DC017C" w:rsidRPr="004D53F7" w:rsidRDefault="00502E54" w:rsidP="004A509D">
      <w:pPr>
        <w:pStyle w:val="a5"/>
        <w:shd w:val="clear" w:color="auto" w:fill="auto"/>
        <w:ind w:firstLine="0"/>
        <w:jc w:val="center"/>
        <w:rPr>
          <w:rStyle w:val="a6"/>
          <w:sz w:val="24"/>
          <w:szCs w:val="24"/>
        </w:rPr>
      </w:pPr>
      <w:r w:rsidRPr="004D53F7">
        <w:rPr>
          <w:rStyle w:val="a6"/>
          <w:sz w:val="24"/>
          <w:szCs w:val="24"/>
          <w:u w:val="none"/>
        </w:rPr>
        <w:t>ПА</w:t>
      </w:r>
      <w:r w:rsidR="004A509D" w:rsidRPr="004D53F7">
        <w:rPr>
          <w:rStyle w:val="a6"/>
          <w:sz w:val="24"/>
          <w:szCs w:val="24"/>
          <w:u w:val="none"/>
          <w:lang w:val="ru-RU"/>
        </w:rPr>
        <w:t>О</w:t>
      </w:r>
      <w:r w:rsidRPr="004D53F7">
        <w:rPr>
          <w:rStyle w:val="a6"/>
          <w:sz w:val="24"/>
          <w:szCs w:val="24"/>
          <w:u w:val="none"/>
        </w:rPr>
        <w:t xml:space="preserve"> «</w:t>
      </w:r>
      <w:r w:rsidR="004A509D" w:rsidRPr="004D53F7">
        <w:rPr>
          <w:rStyle w:val="a6"/>
          <w:sz w:val="24"/>
          <w:szCs w:val="24"/>
          <w:u w:val="none"/>
          <w:lang w:val="ru-RU"/>
        </w:rPr>
        <w:t>Россети Центр</w:t>
      </w:r>
      <w:r w:rsidR="00E43589">
        <w:rPr>
          <w:rStyle w:val="a6"/>
          <w:sz w:val="24"/>
          <w:szCs w:val="24"/>
          <w:u w:val="none"/>
          <w:lang w:val="ru-RU"/>
        </w:rPr>
        <w:t xml:space="preserve"> и Приволжье</w:t>
      </w:r>
      <w:r w:rsidRPr="004D53F7">
        <w:rPr>
          <w:rStyle w:val="a6"/>
          <w:sz w:val="24"/>
          <w:szCs w:val="24"/>
          <w:u w:val="none"/>
        </w:rPr>
        <w:t xml:space="preserve">» </w:t>
      </w:r>
    </w:p>
    <w:p w:rsidR="004A509D" w:rsidRPr="004A509D" w:rsidRDefault="004A509D" w:rsidP="004A509D">
      <w:pPr>
        <w:rPr>
          <w:sz w:val="2"/>
          <w:szCs w:val="2"/>
        </w:rPr>
      </w:pPr>
    </w:p>
    <w:p w:rsidR="004A509D" w:rsidRPr="004A509D" w:rsidRDefault="004A509D" w:rsidP="004A509D">
      <w:pPr>
        <w:rPr>
          <w:sz w:val="2"/>
          <w:szCs w:val="2"/>
        </w:rPr>
      </w:pPr>
    </w:p>
    <w:p w:rsidR="004A509D" w:rsidRPr="004A509D" w:rsidRDefault="004A509D" w:rsidP="004A509D">
      <w:pPr>
        <w:rPr>
          <w:sz w:val="2"/>
          <w:szCs w:val="2"/>
        </w:rPr>
      </w:pPr>
    </w:p>
    <w:p w:rsidR="004A509D" w:rsidRPr="004A509D" w:rsidRDefault="004A509D" w:rsidP="004A509D">
      <w:pPr>
        <w:rPr>
          <w:sz w:val="2"/>
          <w:szCs w:val="2"/>
        </w:rPr>
      </w:pPr>
    </w:p>
    <w:p w:rsidR="004A509D" w:rsidRPr="004A509D" w:rsidRDefault="004A509D" w:rsidP="004A509D">
      <w:pPr>
        <w:rPr>
          <w:sz w:val="2"/>
          <w:szCs w:val="2"/>
        </w:rPr>
      </w:pPr>
    </w:p>
    <w:p w:rsidR="004A509D" w:rsidRPr="004A509D" w:rsidRDefault="004A509D" w:rsidP="004A509D">
      <w:pPr>
        <w:rPr>
          <w:sz w:val="2"/>
          <w:szCs w:val="2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8126"/>
      </w:tblGrid>
      <w:tr w:rsidR="00404AB2" w:rsidRPr="009E08E2" w:rsidTr="00404AB2">
        <w:tc>
          <w:tcPr>
            <w:tcW w:w="1798" w:type="dxa"/>
            <w:shd w:val="clear" w:color="auto" w:fill="auto"/>
          </w:tcPr>
          <w:p w:rsidR="00404AB2" w:rsidRPr="009E08E2" w:rsidRDefault="00404AB2" w:rsidP="002978A1">
            <w:pPr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Toc341885285"/>
            <w:r w:rsidRPr="009E08E2">
              <w:rPr>
                <w:rFonts w:ascii="Times New Roman" w:eastAsia="Times New Roman" w:hAnsi="Times New Roman" w:cs="Times New Roman"/>
              </w:rPr>
              <w:t>КВД</w:t>
            </w:r>
          </w:p>
        </w:tc>
        <w:tc>
          <w:tcPr>
            <w:tcW w:w="8126" w:type="dxa"/>
            <w:shd w:val="clear" w:color="auto" w:fill="auto"/>
          </w:tcPr>
          <w:p w:rsidR="00404AB2" w:rsidRPr="00404AB2" w:rsidRDefault="00404AB2" w:rsidP="002978A1">
            <w:pPr>
              <w:jc w:val="center"/>
              <w:rPr>
                <w:rFonts w:ascii="Times New Roman" w:hAnsi="Times New Roman" w:cs="Times New Roman"/>
              </w:rPr>
            </w:pPr>
            <w:r w:rsidRPr="00404AB2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04AB2" w:rsidRPr="009E08E2" w:rsidTr="00404AB2">
        <w:tc>
          <w:tcPr>
            <w:tcW w:w="1798" w:type="dxa"/>
            <w:shd w:val="clear" w:color="auto" w:fill="auto"/>
          </w:tcPr>
          <w:p w:rsidR="00404AB2" w:rsidRPr="009E08E2" w:rsidRDefault="00404AB2" w:rsidP="00297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E08E2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126" w:type="dxa"/>
            <w:shd w:val="clear" w:color="auto" w:fill="auto"/>
          </w:tcPr>
          <w:p w:rsidR="00404AB2" w:rsidRPr="00404AB2" w:rsidRDefault="00404AB2" w:rsidP="00404AB2">
            <w:pPr>
              <w:widowControl w:val="0"/>
              <w:ind w:left="148" w:hanging="74"/>
              <w:rPr>
                <w:rFonts w:ascii="Times New Roman" w:hAnsi="Times New Roman" w:cs="Times New Roman"/>
              </w:rPr>
            </w:pPr>
            <w:r w:rsidRPr="009E08E2">
              <w:rPr>
                <w:rFonts w:ascii="Times New Roman" w:hAnsi="Times New Roman" w:cs="Times New Roman"/>
              </w:rPr>
              <w:t xml:space="preserve">Закупочная процедура на право </w:t>
            </w:r>
            <w:r w:rsidRPr="00404AB2">
              <w:rPr>
                <w:rFonts w:ascii="Times New Roman" w:hAnsi="Times New Roman" w:cs="Times New Roman"/>
              </w:rPr>
              <w:t>заключения договора на проведение расчетов по операциям, совершаемым в сети Интернет при оказании услуг по технологическому присоединению с использованием банковских карт (</w:t>
            </w:r>
            <w:r w:rsidR="00900FC6" w:rsidRPr="00404AB2">
              <w:rPr>
                <w:rFonts w:ascii="Times New Roman" w:hAnsi="Times New Roman" w:cs="Times New Roman"/>
              </w:rPr>
              <w:t>эквайринг) для</w:t>
            </w:r>
            <w:r w:rsidRPr="00404AB2">
              <w:rPr>
                <w:rFonts w:ascii="Times New Roman" w:hAnsi="Times New Roman" w:cs="Times New Roman"/>
              </w:rPr>
              <w:t xml:space="preserve"> нужд ПАО «Россети</w:t>
            </w:r>
            <w:r w:rsidR="00B42C49">
              <w:rPr>
                <w:rFonts w:ascii="Times New Roman" w:hAnsi="Times New Roman" w:cs="Times New Roman"/>
                <w:lang w:val="ru-RU"/>
              </w:rPr>
              <w:t xml:space="preserve"> и Приволжье</w:t>
            </w:r>
            <w:r w:rsidRPr="00404AB2">
              <w:rPr>
                <w:rFonts w:ascii="Times New Roman" w:hAnsi="Times New Roman" w:cs="Times New Roman"/>
              </w:rPr>
              <w:t>».</w:t>
            </w:r>
          </w:p>
        </w:tc>
      </w:tr>
      <w:bookmarkEnd w:id="0"/>
    </w:tbl>
    <w:p w:rsidR="00404AB2" w:rsidRPr="009E08E2" w:rsidRDefault="00404AB2" w:rsidP="00404AB2">
      <w:pPr>
        <w:ind w:left="720"/>
        <w:jc w:val="both"/>
        <w:rPr>
          <w:rFonts w:ascii="Times New Roman" w:eastAsia="Times New Roman" w:hAnsi="Times New Roman" w:cs="Times New Roman"/>
        </w:rPr>
      </w:pPr>
    </w:p>
    <w:tbl>
      <w:tblPr>
        <w:tblStyle w:val="ad"/>
        <w:tblW w:w="9924" w:type="dxa"/>
        <w:tblInd w:w="-431" w:type="dxa"/>
        <w:tblLook w:val="04A0" w:firstRow="1" w:lastRow="0" w:firstColumn="1" w:lastColumn="0" w:noHBand="0" w:noVBand="1"/>
      </w:tblPr>
      <w:tblGrid>
        <w:gridCol w:w="1879"/>
        <w:gridCol w:w="4643"/>
        <w:gridCol w:w="3402"/>
      </w:tblGrid>
      <w:tr w:rsidR="00404AB2" w:rsidTr="00F94629">
        <w:trPr>
          <w:trHeight w:val="948"/>
        </w:trPr>
        <w:tc>
          <w:tcPr>
            <w:tcW w:w="1879" w:type="dxa"/>
          </w:tcPr>
          <w:p w:rsidR="00404AB2" w:rsidRPr="009613ED" w:rsidRDefault="00404AB2" w:rsidP="002978A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bookmarkStart w:id="1" w:name="_Toc341885286"/>
            <w:r w:rsidRPr="009613E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Полное наименование услуги</w:t>
            </w:r>
          </w:p>
        </w:tc>
        <w:tc>
          <w:tcPr>
            <w:tcW w:w="8045" w:type="dxa"/>
            <w:gridSpan w:val="2"/>
          </w:tcPr>
          <w:p w:rsidR="00404AB2" w:rsidRPr="009613ED" w:rsidRDefault="00404AB2" w:rsidP="002978A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13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Осуществление расчетов по операциям, совершаемым в сети Интернет при оказании услуг по технологическому присоединению с использованием банковских карт (</w:t>
            </w:r>
            <w:r w:rsidR="00900FC6" w:rsidRPr="009613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эквайринг) для</w:t>
            </w:r>
            <w:r w:rsidRPr="009613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нужд ПАО «Россети</w:t>
            </w:r>
            <w:r w:rsidR="0049050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Центр и Приволжье</w:t>
            </w:r>
            <w:r w:rsidRPr="009613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 (далее – Услуги).</w:t>
            </w:r>
          </w:p>
        </w:tc>
      </w:tr>
      <w:tr w:rsidR="00AA1120" w:rsidTr="00F94629">
        <w:trPr>
          <w:trHeight w:val="959"/>
        </w:trPr>
        <w:tc>
          <w:tcPr>
            <w:tcW w:w="1879" w:type="dxa"/>
          </w:tcPr>
          <w:p w:rsidR="00AA1120" w:rsidRPr="009613ED" w:rsidRDefault="00AA1120" w:rsidP="002978A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613ED">
              <w:rPr>
                <w:rFonts w:ascii="Times New Roman" w:eastAsia="Times New Roman" w:hAnsi="Times New Roman" w:cs="Times New Roman"/>
                <w:color w:val="auto"/>
              </w:rPr>
              <w:t>НМЦ</w:t>
            </w:r>
          </w:p>
        </w:tc>
        <w:tc>
          <w:tcPr>
            <w:tcW w:w="8045" w:type="dxa"/>
            <w:gridSpan w:val="2"/>
          </w:tcPr>
          <w:p w:rsidR="00AA1120" w:rsidRPr="009613ED" w:rsidRDefault="009613ED" w:rsidP="00AA112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13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="00AA1120" w:rsidRPr="009613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умма Договора, (фиксированная):</w:t>
            </w:r>
          </w:p>
          <w:p w:rsidR="00612CDD" w:rsidRPr="009613ED" w:rsidRDefault="00612CDD" w:rsidP="00AA112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12CD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  <w:r w:rsidRPr="00612CD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445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12CD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696,48 с НДС</w:t>
            </w:r>
          </w:p>
          <w:p w:rsidR="00AA1120" w:rsidRPr="009613ED" w:rsidRDefault="00AA1120" w:rsidP="00CB6AF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13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Процент от суммы операции - не более 2,</w:t>
            </w:r>
            <w:r w:rsidR="00CB6AFE" w:rsidRPr="009613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453160" w:rsidRPr="009613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9%</w:t>
            </w:r>
          </w:p>
        </w:tc>
      </w:tr>
      <w:tr w:rsidR="00404AB2" w:rsidTr="00690DF6">
        <w:tc>
          <w:tcPr>
            <w:tcW w:w="1879" w:type="dxa"/>
          </w:tcPr>
          <w:p w:rsidR="00404AB2" w:rsidRPr="0052476D" w:rsidRDefault="00404AB2" w:rsidP="00297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услуги</w:t>
            </w:r>
          </w:p>
        </w:tc>
        <w:tc>
          <w:tcPr>
            <w:tcW w:w="8045" w:type="dxa"/>
            <w:gridSpan w:val="2"/>
          </w:tcPr>
          <w:p w:rsidR="00404AB2" w:rsidRPr="003C231D" w:rsidRDefault="00404AB2" w:rsidP="00AA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31D">
              <w:rPr>
                <w:rFonts w:ascii="Times New Roman" w:hAnsi="Times New Roman" w:cs="Times New Roman"/>
                <w:sz w:val="24"/>
                <w:szCs w:val="24"/>
              </w:rPr>
              <w:t xml:space="preserve">РФ </w:t>
            </w:r>
          </w:p>
        </w:tc>
      </w:tr>
      <w:tr w:rsidR="00404AB2" w:rsidTr="00690DF6">
        <w:trPr>
          <w:trHeight w:val="701"/>
        </w:trPr>
        <w:tc>
          <w:tcPr>
            <w:tcW w:w="1879" w:type="dxa"/>
          </w:tcPr>
          <w:p w:rsidR="00404AB2" w:rsidRPr="00CA76B1" w:rsidRDefault="00404AB2" w:rsidP="002978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оказания услуги</w:t>
            </w:r>
          </w:p>
        </w:tc>
        <w:tc>
          <w:tcPr>
            <w:tcW w:w="8045" w:type="dxa"/>
            <w:gridSpan w:val="2"/>
          </w:tcPr>
          <w:p w:rsidR="00404AB2" w:rsidRPr="0085610B" w:rsidRDefault="00404AB2" w:rsidP="004D53F7">
            <w:pPr>
              <w:pStyle w:val="1"/>
              <w:shd w:val="clear" w:color="auto" w:fill="auto"/>
              <w:spacing w:before="60" w:after="60" w:line="240" w:lineRule="auto"/>
              <w:ind w:left="31" w:right="270"/>
              <w:jc w:val="both"/>
              <w:rPr>
                <w:rFonts w:eastAsiaTheme="minorHAnsi"/>
                <w:sz w:val="24"/>
                <w:szCs w:val="24"/>
              </w:rPr>
            </w:pPr>
            <w:r w:rsidRPr="003C231D">
              <w:rPr>
                <w:rFonts w:eastAsiaTheme="minorHAnsi"/>
                <w:sz w:val="24"/>
                <w:szCs w:val="24"/>
              </w:rPr>
              <w:t xml:space="preserve">Срок начала оказания </w:t>
            </w:r>
            <w:r w:rsidRPr="0085610B">
              <w:rPr>
                <w:rFonts w:eastAsiaTheme="minorHAnsi"/>
                <w:sz w:val="24"/>
                <w:szCs w:val="24"/>
              </w:rPr>
              <w:t>услуг - с даты заключения договора.</w:t>
            </w:r>
          </w:p>
          <w:p w:rsidR="00404AB2" w:rsidRPr="003C231D" w:rsidRDefault="00404AB2" w:rsidP="004D53F7">
            <w:pPr>
              <w:pStyle w:val="1"/>
              <w:shd w:val="clear" w:color="auto" w:fill="auto"/>
              <w:spacing w:before="180" w:after="180" w:line="230" w:lineRule="exact"/>
              <w:ind w:left="31" w:right="270"/>
              <w:jc w:val="both"/>
              <w:rPr>
                <w:rFonts w:eastAsiaTheme="minorHAnsi"/>
                <w:sz w:val="24"/>
                <w:szCs w:val="24"/>
              </w:rPr>
            </w:pPr>
            <w:r w:rsidRPr="0085610B">
              <w:rPr>
                <w:rFonts w:eastAsiaTheme="minorHAnsi"/>
                <w:sz w:val="24"/>
                <w:szCs w:val="24"/>
              </w:rPr>
              <w:t xml:space="preserve">Договор </w:t>
            </w:r>
            <w:r w:rsidRPr="0085610B">
              <w:rPr>
                <w:rFonts w:eastAsiaTheme="minorHAnsi"/>
                <w:color w:val="auto"/>
                <w:sz w:val="24"/>
                <w:szCs w:val="24"/>
              </w:rPr>
              <w:t xml:space="preserve">вступает в силу с момента его подписания, срок действия договора составляет </w:t>
            </w:r>
            <w:r w:rsidR="008D5664" w:rsidRPr="0085610B">
              <w:rPr>
                <w:rFonts w:eastAsiaTheme="minorHAnsi"/>
                <w:color w:val="auto"/>
                <w:sz w:val="24"/>
                <w:szCs w:val="24"/>
              </w:rPr>
              <w:t>4</w:t>
            </w:r>
            <w:r w:rsidRPr="0085610B">
              <w:rPr>
                <w:rFonts w:eastAsiaTheme="minorHAnsi"/>
                <w:color w:val="auto"/>
                <w:sz w:val="24"/>
                <w:szCs w:val="24"/>
              </w:rPr>
              <w:t xml:space="preserve"> года либо</w:t>
            </w:r>
            <w:r w:rsidRPr="00A73248">
              <w:rPr>
                <w:rFonts w:eastAsiaTheme="minorHAnsi"/>
                <w:color w:val="auto"/>
                <w:sz w:val="24"/>
                <w:szCs w:val="24"/>
              </w:rPr>
              <w:t xml:space="preserve"> договор </w:t>
            </w:r>
            <w:r w:rsidRPr="00A73248">
              <w:rPr>
                <w:rFonts w:eastAsiaTheme="minorHAnsi"/>
                <w:sz w:val="24"/>
                <w:szCs w:val="24"/>
              </w:rPr>
              <w:t>действует до достижения предельной суммы (что наступит ранее), при условии полного выполнения сторонами обязательств по Договору.</w:t>
            </w:r>
          </w:p>
        </w:tc>
      </w:tr>
      <w:tr w:rsidR="004D53F7" w:rsidTr="00690DF6">
        <w:tc>
          <w:tcPr>
            <w:tcW w:w="1879" w:type="dxa"/>
          </w:tcPr>
          <w:p w:rsidR="004D53F7" w:rsidRPr="004D53F7" w:rsidRDefault="004D53F7" w:rsidP="004D53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</w:t>
            </w:r>
          </w:p>
        </w:tc>
        <w:tc>
          <w:tcPr>
            <w:tcW w:w="8045" w:type="dxa"/>
            <w:gridSpan w:val="2"/>
          </w:tcPr>
          <w:p w:rsidR="00342BAF" w:rsidRPr="004C67E6" w:rsidRDefault="00342BAF" w:rsidP="00342BAF">
            <w:pPr>
              <w:pStyle w:val="1"/>
              <w:shd w:val="clear" w:color="auto" w:fill="auto"/>
              <w:spacing w:after="180" w:line="230" w:lineRule="exact"/>
              <w:ind w:left="31" w:right="270"/>
              <w:jc w:val="both"/>
              <w:rPr>
                <w:rFonts w:eastAsiaTheme="minorHAnsi"/>
                <w:sz w:val="24"/>
                <w:szCs w:val="24"/>
              </w:rPr>
            </w:pPr>
            <w:r w:rsidRPr="004C67E6">
              <w:rPr>
                <w:rFonts w:eastAsiaTheme="minorHAnsi"/>
                <w:sz w:val="24"/>
                <w:szCs w:val="24"/>
              </w:rPr>
              <w:t xml:space="preserve">Предприятие берет на себя обязательство при реализации товаров/услуг через Портал электросетевых услуг </w:t>
            </w:r>
            <w:bookmarkStart w:id="2" w:name="_GoBack"/>
            <w:bookmarkEnd w:id="2"/>
            <w:r w:rsidRPr="004C67E6">
              <w:rPr>
                <w:rFonts w:eastAsiaTheme="minorHAnsi"/>
                <w:sz w:val="24"/>
                <w:szCs w:val="24"/>
              </w:rPr>
              <w:t>(Портал ТП.РФ) принимать в оплату в качестве платежного средства карты международных платежных систем (МПС) и национальной системы платежных карт (НСПК).</w:t>
            </w:r>
          </w:p>
          <w:p w:rsidR="00342BAF" w:rsidRPr="004C67E6" w:rsidRDefault="00342BAF" w:rsidP="00342BAF">
            <w:pPr>
              <w:pStyle w:val="1"/>
              <w:shd w:val="clear" w:color="auto" w:fill="auto"/>
              <w:spacing w:before="180" w:after="60" w:line="230" w:lineRule="exact"/>
              <w:ind w:left="31" w:right="270"/>
              <w:jc w:val="both"/>
              <w:rPr>
                <w:rFonts w:eastAsiaTheme="minorHAnsi"/>
                <w:sz w:val="24"/>
                <w:szCs w:val="24"/>
              </w:rPr>
            </w:pPr>
            <w:r w:rsidRPr="004C67E6">
              <w:rPr>
                <w:rFonts w:eastAsiaTheme="minorHAnsi"/>
                <w:sz w:val="24"/>
                <w:szCs w:val="24"/>
              </w:rPr>
              <w:t>Банк перечисляет Предприятию денежные средства в размере суммы операций оплаты товаров/услуг, совершенных в Интернет - магазинах Предприятия с использованием карт, за вычетом платы за выполнение Банком расчетов.</w:t>
            </w:r>
          </w:p>
          <w:p w:rsidR="00342BAF" w:rsidRPr="004C67E6" w:rsidRDefault="00342BAF" w:rsidP="00342BAF">
            <w:pPr>
              <w:pStyle w:val="1"/>
              <w:shd w:val="clear" w:color="auto" w:fill="auto"/>
              <w:spacing w:before="180" w:after="180" w:line="230" w:lineRule="exact"/>
              <w:ind w:left="31" w:right="270"/>
              <w:jc w:val="both"/>
              <w:rPr>
                <w:rFonts w:eastAsiaTheme="minorHAnsi"/>
                <w:color w:val="auto"/>
                <w:sz w:val="24"/>
                <w:szCs w:val="24"/>
              </w:rPr>
            </w:pPr>
            <w:r w:rsidRPr="004C67E6">
              <w:rPr>
                <w:rFonts w:eastAsiaTheme="minorHAnsi"/>
                <w:sz w:val="24"/>
                <w:szCs w:val="24"/>
              </w:rPr>
              <w:t xml:space="preserve">При оказании услуг сроки подключения и начало функционирования платежного модуля Заказчика, необходимо осуществить в течение одного рабочего дня с фактической </w:t>
            </w:r>
            <w:r w:rsidRPr="004C67E6">
              <w:rPr>
                <w:rFonts w:eastAsiaTheme="minorHAnsi"/>
                <w:color w:val="auto"/>
                <w:sz w:val="24"/>
                <w:szCs w:val="24"/>
              </w:rPr>
              <w:t>даты заключения договора.</w:t>
            </w:r>
          </w:p>
          <w:p w:rsidR="00342BAF" w:rsidRPr="004C67E6" w:rsidRDefault="00342BAF" w:rsidP="00342BAF">
            <w:pPr>
              <w:pStyle w:val="1"/>
              <w:shd w:val="clear" w:color="auto" w:fill="auto"/>
              <w:spacing w:before="180" w:after="180" w:line="230" w:lineRule="exact"/>
              <w:ind w:left="31" w:right="270"/>
              <w:jc w:val="both"/>
              <w:rPr>
                <w:rFonts w:eastAsiaTheme="minorHAnsi"/>
                <w:color w:val="auto"/>
                <w:sz w:val="24"/>
                <w:szCs w:val="24"/>
              </w:rPr>
            </w:pPr>
            <w:r w:rsidRPr="004C67E6">
              <w:rPr>
                <w:rFonts w:eastAsiaTheme="minorHAnsi"/>
                <w:color w:val="auto"/>
                <w:sz w:val="24"/>
                <w:szCs w:val="24"/>
              </w:rPr>
              <w:t>Исполнитель в течение 2 рабочих дней с даты заключения договора обеспечивает настройку отчета-реестра в формате приложения к ТЗ.</w:t>
            </w:r>
          </w:p>
          <w:p w:rsidR="00342BAF" w:rsidRPr="004C67E6" w:rsidRDefault="00342BAF" w:rsidP="00342BAF">
            <w:pPr>
              <w:pStyle w:val="1"/>
              <w:shd w:val="clear" w:color="auto" w:fill="auto"/>
              <w:spacing w:line="240" w:lineRule="auto"/>
              <w:ind w:left="31" w:right="270"/>
              <w:jc w:val="both"/>
              <w:rPr>
                <w:rFonts w:eastAsiaTheme="minorHAnsi"/>
                <w:sz w:val="24"/>
                <w:szCs w:val="24"/>
              </w:rPr>
            </w:pPr>
            <w:r w:rsidRPr="004C67E6">
              <w:rPr>
                <w:rFonts w:eastAsiaTheme="minorHAnsi"/>
                <w:sz w:val="24"/>
                <w:szCs w:val="24"/>
              </w:rPr>
              <w:t>Исполнитель обязуется ежедневно с момента настройки предоставлять реестр за предыдущие сутки по формату приложения, а также ежемесячно акт сверки.</w:t>
            </w:r>
          </w:p>
          <w:p w:rsidR="00342BAF" w:rsidRPr="004C67E6" w:rsidRDefault="00342BAF" w:rsidP="00342BAF">
            <w:pPr>
              <w:pStyle w:val="1"/>
              <w:shd w:val="clear" w:color="auto" w:fill="auto"/>
              <w:spacing w:before="180" w:after="180" w:line="230" w:lineRule="exact"/>
              <w:ind w:left="31" w:right="270"/>
              <w:jc w:val="both"/>
              <w:rPr>
                <w:rFonts w:eastAsiaTheme="minorHAnsi"/>
                <w:sz w:val="24"/>
                <w:szCs w:val="24"/>
              </w:rPr>
            </w:pPr>
            <w:r w:rsidRPr="004C67E6">
              <w:rPr>
                <w:rFonts w:eastAsiaTheme="minorHAnsi"/>
                <w:sz w:val="24"/>
                <w:szCs w:val="24"/>
              </w:rPr>
              <w:t xml:space="preserve">Отслеживание предельной стоимости </w:t>
            </w:r>
            <w:r w:rsidR="00F034E4">
              <w:rPr>
                <w:rFonts w:eastAsiaTheme="minorHAnsi"/>
                <w:sz w:val="24"/>
                <w:szCs w:val="24"/>
              </w:rPr>
              <w:t>договора</w:t>
            </w:r>
            <w:r w:rsidRPr="004C67E6">
              <w:rPr>
                <w:rFonts w:eastAsiaTheme="minorHAnsi"/>
                <w:sz w:val="24"/>
                <w:szCs w:val="24"/>
              </w:rPr>
              <w:t xml:space="preserve"> лежит на стороне заказчика. </w:t>
            </w:r>
          </w:p>
          <w:p w:rsidR="00342BAF" w:rsidRPr="004C67E6" w:rsidRDefault="00342BAF" w:rsidP="00342BAF">
            <w:pPr>
              <w:pStyle w:val="1"/>
              <w:shd w:val="clear" w:color="auto" w:fill="auto"/>
              <w:spacing w:line="240" w:lineRule="auto"/>
              <w:ind w:left="28" w:right="270"/>
              <w:jc w:val="both"/>
              <w:rPr>
                <w:rFonts w:eastAsiaTheme="minorHAnsi"/>
                <w:sz w:val="24"/>
                <w:szCs w:val="24"/>
              </w:rPr>
            </w:pPr>
            <w:r w:rsidRPr="004C67E6">
              <w:rPr>
                <w:rFonts w:eastAsiaTheme="minorHAnsi"/>
                <w:sz w:val="24"/>
                <w:szCs w:val="24"/>
              </w:rPr>
              <w:t>Исполнитель обеспечивает наличие:</w:t>
            </w:r>
          </w:p>
          <w:p w:rsidR="00342BAF" w:rsidRPr="004C67E6" w:rsidRDefault="00342BAF" w:rsidP="00342BAF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собственного процессинга (специализированного аппаратно- программного комплекса);</w:t>
            </w:r>
          </w:p>
          <w:p w:rsidR="00342BAF" w:rsidRPr="00453160" w:rsidRDefault="00342BAF" w:rsidP="00342BAF">
            <w:pPr>
              <w:pStyle w:val="1"/>
              <w:shd w:val="clear" w:color="auto" w:fill="auto"/>
              <w:spacing w:before="180" w:after="180" w:line="230" w:lineRule="exact"/>
              <w:ind w:left="31" w:right="270"/>
              <w:jc w:val="both"/>
              <w:rPr>
                <w:rFonts w:eastAsiaTheme="minorHAnsi"/>
                <w:sz w:val="24"/>
                <w:szCs w:val="24"/>
              </w:rPr>
            </w:pPr>
            <w:r w:rsidRPr="00453160">
              <w:rPr>
                <w:rFonts w:eastAsiaTheme="minorHAnsi"/>
                <w:sz w:val="24"/>
                <w:szCs w:val="24"/>
              </w:rPr>
              <w:t xml:space="preserve">-  системы </w:t>
            </w:r>
            <w:proofErr w:type="spellStart"/>
            <w:r w:rsidRPr="00453160">
              <w:rPr>
                <w:rFonts w:eastAsiaTheme="minorHAnsi"/>
                <w:sz w:val="24"/>
                <w:szCs w:val="24"/>
              </w:rPr>
              <w:t>фрод</w:t>
            </w:r>
            <w:proofErr w:type="spellEnd"/>
            <w:r w:rsidRPr="00453160">
              <w:rPr>
                <w:rFonts w:eastAsiaTheme="minorHAnsi"/>
                <w:sz w:val="24"/>
                <w:szCs w:val="24"/>
              </w:rPr>
              <w:t>-мониторинга, защиты от мошенничества.</w:t>
            </w:r>
          </w:p>
          <w:p w:rsidR="00342BAF" w:rsidRPr="00453160" w:rsidRDefault="00342BAF" w:rsidP="00342BAF">
            <w:pPr>
              <w:pStyle w:val="1"/>
              <w:shd w:val="clear" w:color="auto" w:fill="auto"/>
              <w:spacing w:before="180" w:after="180" w:line="230" w:lineRule="exact"/>
              <w:ind w:left="31" w:right="270"/>
              <w:jc w:val="both"/>
              <w:rPr>
                <w:color w:val="auto"/>
                <w:sz w:val="24"/>
                <w:szCs w:val="24"/>
              </w:rPr>
            </w:pPr>
            <w:r w:rsidRPr="00453160">
              <w:rPr>
                <w:color w:val="auto"/>
                <w:sz w:val="24"/>
                <w:szCs w:val="24"/>
              </w:rPr>
              <w:t>Доступность эквайринга не менее 99,96% (SLA).</w:t>
            </w:r>
          </w:p>
          <w:p w:rsidR="0034785E" w:rsidRPr="004C67E6" w:rsidRDefault="00342BAF" w:rsidP="00342BAF">
            <w:pPr>
              <w:pStyle w:val="1"/>
              <w:shd w:val="clear" w:color="auto" w:fill="auto"/>
              <w:spacing w:line="240" w:lineRule="auto"/>
              <w:ind w:left="28" w:right="270"/>
              <w:jc w:val="both"/>
              <w:rPr>
                <w:rFonts w:eastAsiaTheme="minorHAnsi"/>
                <w:sz w:val="24"/>
                <w:szCs w:val="24"/>
              </w:rPr>
            </w:pPr>
            <w:r w:rsidRPr="00453160">
              <w:rPr>
                <w:color w:val="auto"/>
                <w:sz w:val="24"/>
                <w:szCs w:val="24"/>
              </w:rPr>
              <w:t>Наличие службы технической поддержки 24/7.</w:t>
            </w:r>
          </w:p>
        </w:tc>
      </w:tr>
      <w:tr w:rsidR="004D53F7" w:rsidRPr="00404AB2" w:rsidTr="00F62930">
        <w:trPr>
          <w:trHeight w:val="1407"/>
        </w:trPr>
        <w:tc>
          <w:tcPr>
            <w:tcW w:w="1879" w:type="dxa"/>
          </w:tcPr>
          <w:p w:rsidR="004D53F7" w:rsidRPr="004D53F7" w:rsidRDefault="004D53F7" w:rsidP="004D53F7">
            <w:pPr>
              <w:pStyle w:val="1"/>
              <w:shd w:val="clear" w:color="auto" w:fill="auto"/>
              <w:spacing w:line="230" w:lineRule="exact"/>
              <w:ind w:left="132" w:right="132"/>
              <w:jc w:val="both"/>
              <w:rPr>
                <w:sz w:val="24"/>
                <w:szCs w:val="24"/>
                <w:lang w:eastAsia="ru-RU"/>
              </w:rPr>
            </w:pPr>
            <w:r w:rsidRPr="004D53F7">
              <w:rPr>
                <w:sz w:val="24"/>
                <w:szCs w:val="24"/>
                <w:lang w:eastAsia="ru-RU"/>
              </w:rPr>
              <w:lastRenderedPageBreak/>
              <w:t>Условия оплаты услуг (форма, сроки, порядок)</w:t>
            </w:r>
          </w:p>
        </w:tc>
        <w:tc>
          <w:tcPr>
            <w:tcW w:w="8045" w:type="dxa"/>
            <w:gridSpan w:val="2"/>
          </w:tcPr>
          <w:p w:rsidR="004D53F7" w:rsidRPr="004C67E6" w:rsidRDefault="0034785E" w:rsidP="004D53F7">
            <w:pPr>
              <w:pStyle w:val="1"/>
              <w:shd w:val="clear" w:color="auto" w:fill="auto"/>
              <w:spacing w:line="230" w:lineRule="exact"/>
              <w:ind w:left="31" w:right="270"/>
              <w:jc w:val="both"/>
              <w:rPr>
                <w:color w:val="auto"/>
                <w:sz w:val="24"/>
                <w:szCs w:val="24"/>
                <w:lang w:eastAsia="ru-RU"/>
              </w:rPr>
            </w:pPr>
            <w:r w:rsidRPr="004C67E6">
              <w:rPr>
                <w:color w:val="auto"/>
                <w:sz w:val="24"/>
                <w:szCs w:val="24"/>
              </w:rPr>
              <w:t>Банк перечисляет Предприятию денежные средства в размере суммы операций оплаты товаров/услуг, совершенных в Интернет - магазинах Предприятия с использованием карт, за вычетом платы за выполнение Банком расчетов. Срок перечисления</w:t>
            </w:r>
            <w:r w:rsidR="00F62930">
              <w:rPr>
                <w:color w:val="auto"/>
                <w:sz w:val="24"/>
                <w:szCs w:val="24"/>
              </w:rPr>
              <w:t xml:space="preserve"> денежных средств – в течение 2 </w:t>
            </w:r>
            <w:r w:rsidRPr="004C67E6">
              <w:rPr>
                <w:color w:val="auto"/>
                <w:sz w:val="24"/>
                <w:szCs w:val="24"/>
              </w:rPr>
              <w:t>рабочих дней с даты совершения операции.</w:t>
            </w:r>
          </w:p>
        </w:tc>
      </w:tr>
      <w:tr w:rsidR="004D53F7" w:rsidRPr="0034785E" w:rsidTr="00F62930">
        <w:trPr>
          <w:trHeight w:val="4673"/>
        </w:trPr>
        <w:tc>
          <w:tcPr>
            <w:tcW w:w="1879" w:type="dxa"/>
          </w:tcPr>
          <w:p w:rsidR="004D53F7" w:rsidRPr="004D53F7" w:rsidRDefault="004D53F7" w:rsidP="004D53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участнику</w:t>
            </w:r>
          </w:p>
        </w:tc>
        <w:tc>
          <w:tcPr>
            <w:tcW w:w="8045" w:type="dxa"/>
            <w:gridSpan w:val="2"/>
            <w:shd w:val="clear" w:color="auto" w:fill="auto"/>
          </w:tcPr>
          <w:p w:rsidR="004D53F7" w:rsidRDefault="004D53F7" w:rsidP="004D53F7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А) Наличие лицензии на осуществление банковских операций</w:t>
            </w:r>
            <w:r w:rsidR="001F36F0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(участник предоставляет в составе заявки копию лицензии на осуществление банковских операций)</w:t>
            </w:r>
            <w:r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367B4A" w:rsidRPr="0034785E" w:rsidRDefault="00367B4A" w:rsidP="004D53F7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D53F7" w:rsidRDefault="004D53F7" w:rsidP="004D53F7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Б) </w:t>
            </w:r>
            <w:r w:rsidR="00BB6648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спользуемые платежные системы - обязательно </w:t>
            </w:r>
            <w:proofErr w:type="spellStart"/>
            <w:r w:rsidR="00F92E53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Visa</w:t>
            </w:r>
            <w:proofErr w:type="spellEnd"/>
            <w:r w:rsidR="00F92E53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F92E53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International</w:t>
            </w:r>
            <w:proofErr w:type="spellEnd"/>
            <w:r w:rsidR="00F92E53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F92E53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Mastercard</w:t>
            </w:r>
            <w:proofErr w:type="spellEnd"/>
            <w:r w:rsidR="00F92E53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F92E53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Worldwide</w:t>
            </w:r>
            <w:proofErr w:type="spellEnd"/>
            <w:r w:rsidR="00F92E53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МИР</w:t>
            </w:r>
            <w:r w:rsidR="000F7A4F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(участник предоставляет в составе заявки подтверждающие документы о праве работы с платежными системами </w:t>
            </w:r>
            <w:proofErr w:type="spellStart"/>
            <w:r w:rsidR="000F7A4F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Visa</w:t>
            </w:r>
            <w:proofErr w:type="spellEnd"/>
            <w:r w:rsidR="000F7A4F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0F7A4F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International</w:t>
            </w:r>
            <w:proofErr w:type="spellEnd"/>
            <w:r w:rsidR="000F7A4F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0F7A4F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Mastercard</w:t>
            </w:r>
            <w:proofErr w:type="spellEnd"/>
            <w:r w:rsidR="000F7A4F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0F7A4F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Worldwide</w:t>
            </w:r>
            <w:proofErr w:type="spellEnd"/>
            <w:r w:rsidR="000F7A4F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МИР. 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язык);</w:t>
            </w:r>
          </w:p>
          <w:p w:rsidR="00367B4A" w:rsidRPr="0034785E" w:rsidRDefault="00367B4A" w:rsidP="004D53F7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F7A4F" w:rsidRDefault="004D53F7" w:rsidP="0034785E">
            <w:pPr>
              <w:ind w:left="3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В) </w:t>
            </w:r>
            <w:r w:rsidR="0034785E" w:rsidRPr="003478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="0034785E" w:rsidRPr="0034785E">
              <w:rPr>
                <w:rFonts w:ascii="Times New Roman" w:eastAsia="Arial Unicode MS" w:hAnsi="Times New Roman" w:cs="Times New Roman"/>
                <w:sz w:val="24"/>
                <w:szCs w:val="24"/>
              </w:rPr>
              <w:t>пыт оказания аналогичных услуг (оценочный критерий) (участник предоставляет Справку о перечне и объемах выполнения аналогичных договоров по форме и в соответствии с инструкциями, приведенными в закупочной Документации и приложением подтверждающих документов).</w:t>
            </w:r>
          </w:p>
          <w:p w:rsidR="00894961" w:rsidRPr="0034785E" w:rsidRDefault="00894961" w:rsidP="00453160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90DF6" w:rsidTr="00747C87">
        <w:tc>
          <w:tcPr>
            <w:tcW w:w="1879" w:type="dxa"/>
            <w:vMerge w:val="restart"/>
          </w:tcPr>
          <w:p w:rsidR="00690DF6" w:rsidRPr="00690DF6" w:rsidRDefault="00690DF6" w:rsidP="004D53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DF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Предоставление национального режима в соответствии с ПП № 1875 от 23.12.2024</w:t>
            </w:r>
          </w:p>
        </w:tc>
        <w:tc>
          <w:tcPr>
            <w:tcW w:w="4643" w:type="dxa"/>
          </w:tcPr>
          <w:p w:rsidR="00690DF6" w:rsidRPr="00690DF6" w:rsidRDefault="00690DF6" w:rsidP="004D53F7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0D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ОКПД 2: </w:t>
            </w:r>
          </w:p>
          <w:p w:rsidR="00690DF6" w:rsidRPr="00690DF6" w:rsidRDefault="00690DF6" w:rsidP="00690DF6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02" w:type="dxa"/>
          </w:tcPr>
          <w:p w:rsidR="00690DF6" w:rsidRPr="00690DF6" w:rsidRDefault="00B56408" w:rsidP="004D53F7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0DF6">
              <w:rPr>
                <w:rFonts w:ascii="Times New Roman" w:hAnsi="Times New Roman" w:cs="Times New Roman"/>
                <w:sz w:val="24"/>
                <w:szCs w:val="24"/>
              </w:rPr>
              <w:t>66.19.99.131</w:t>
            </w:r>
          </w:p>
        </w:tc>
      </w:tr>
      <w:tr w:rsidR="00690DF6" w:rsidTr="00747C87">
        <w:tc>
          <w:tcPr>
            <w:tcW w:w="1879" w:type="dxa"/>
            <w:vMerge/>
          </w:tcPr>
          <w:p w:rsidR="00690DF6" w:rsidRPr="00690DF6" w:rsidRDefault="00690DF6" w:rsidP="004D53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690DF6" w:rsidRPr="00690DF6" w:rsidRDefault="00B56408" w:rsidP="004D53F7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0DF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Мера применения национального режима</w:t>
            </w:r>
            <w:r w:rsidRPr="00690DF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br/>
              <w:t>(запрет, ограничение, преимущество):</w:t>
            </w:r>
          </w:p>
        </w:tc>
        <w:tc>
          <w:tcPr>
            <w:tcW w:w="3402" w:type="dxa"/>
          </w:tcPr>
          <w:p w:rsidR="00747C87" w:rsidRDefault="00747C87" w:rsidP="004D53F7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90DF6" w:rsidRPr="00690DF6" w:rsidRDefault="00690DF6" w:rsidP="004D53F7">
            <w:pPr>
              <w:ind w:left="3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0D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применяется</w:t>
            </w:r>
          </w:p>
        </w:tc>
      </w:tr>
    </w:tbl>
    <w:p w:rsidR="00404AB2" w:rsidRPr="009E08E2" w:rsidRDefault="00404AB2" w:rsidP="00404AB2">
      <w:pPr>
        <w:jc w:val="center"/>
        <w:rPr>
          <w:rFonts w:ascii="Times New Roman" w:eastAsia="Times New Roman" w:hAnsi="Times New Roman" w:cs="Times New Roman"/>
        </w:rPr>
      </w:pPr>
    </w:p>
    <w:bookmarkEnd w:id="1"/>
    <w:p w:rsidR="004D53F7" w:rsidRPr="004A509D" w:rsidRDefault="004D53F7" w:rsidP="004D53F7">
      <w:pPr>
        <w:rPr>
          <w:sz w:val="2"/>
          <w:szCs w:val="2"/>
        </w:rPr>
      </w:pPr>
    </w:p>
    <w:p w:rsidR="004D53F7" w:rsidRPr="004A509D" w:rsidRDefault="004D53F7" w:rsidP="004D53F7">
      <w:pPr>
        <w:rPr>
          <w:sz w:val="2"/>
          <w:szCs w:val="2"/>
        </w:rPr>
      </w:pPr>
    </w:p>
    <w:p w:rsidR="00325803" w:rsidRDefault="004D53F7" w:rsidP="004D53F7">
      <w:pPr>
        <w:pStyle w:val="30"/>
        <w:shd w:val="clear" w:color="auto" w:fill="auto"/>
        <w:spacing w:before="0" w:line="200" w:lineRule="exact"/>
        <w:rPr>
          <w:b w:val="0"/>
          <w:sz w:val="24"/>
          <w:szCs w:val="24"/>
          <w:lang w:val="ru-RU"/>
        </w:rPr>
      </w:pPr>
      <w:r w:rsidRPr="000F7A4F">
        <w:rPr>
          <w:b w:val="0"/>
          <w:sz w:val="24"/>
          <w:szCs w:val="24"/>
          <w:lang w:val="ru-RU"/>
        </w:rPr>
        <w:t>Приложение к ТЗ: Формат реестра.</w:t>
      </w:r>
    </w:p>
    <w:p w:rsidR="00690DF6" w:rsidRDefault="00690DF6" w:rsidP="004D53F7">
      <w:pPr>
        <w:pStyle w:val="30"/>
        <w:shd w:val="clear" w:color="auto" w:fill="auto"/>
        <w:spacing w:before="0" w:line="200" w:lineRule="exact"/>
        <w:rPr>
          <w:b w:val="0"/>
          <w:sz w:val="24"/>
          <w:szCs w:val="24"/>
          <w:lang w:val="ru-RU"/>
        </w:rPr>
      </w:pPr>
    </w:p>
    <w:p w:rsidR="00690DF6" w:rsidRPr="002726B7" w:rsidRDefault="00690DF6" w:rsidP="004D53F7">
      <w:pPr>
        <w:pStyle w:val="30"/>
        <w:shd w:val="clear" w:color="auto" w:fill="auto"/>
        <w:spacing w:before="0" w:line="200" w:lineRule="exact"/>
        <w:rPr>
          <w:b w:val="0"/>
          <w:sz w:val="24"/>
          <w:szCs w:val="24"/>
          <w:lang w:val="ru-RU"/>
        </w:rPr>
        <w:sectPr w:rsidR="00690DF6" w:rsidRPr="002726B7" w:rsidSect="00E70628">
          <w:footerReference w:type="default" r:id="rId8"/>
          <w:type w:val="continuous"/>
          <w:pgSz w:w="11905" w:h="16837"/>
          <w:pgMar w:top="426" w:right="1132" w:bottom="567" w:left="1565" w:header="0" w:footer="3" w:gutter="0"/>
          <w:cols w:space="720"/>
          <w:noEndnote/>
          <w:docGrid w:linePitch="360"/>
        </w:sectPr>
      </w:pPr>
    </w:p>
    <w:p w:rsidR="004D53F7" w:rsidRDefault="007308CF" w:rsidP="007308CF">
      <w:pPr>
        <w:pStyle w:val="30"/>
        <w:shd w:val="clear" w:color="auto" w:fill="auto"/>
        <w:spacing w:before="0" w:line="200" w:lineRule="exact"/>
        <w:jc w:val="right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>Приложение к ТЗ</w:t>
      </w:r>
    </w:p>
    <w:p w:rsidR="007308CF" w:rsidRDefault="007308CF" w:rsidP="007308CF">
      <w:pPr>
        <w:pStyle w:val="30"/>
        <w:shd w:val="clear" w:color="auto" w:fill="auto"/>
        <w:spacing w:before="0" w:line="200" w:lineRule="exact"/>
        <w:jc w:val="right"/>
        <w:rPr>
          <w:b w:val="0"/>
          <w:sz w:val="24"/>
          <w:szCs w:val="24"/>
          <w:lang w:val="ru-RU"/>
        </w:rPr>
      </w:pPr>
    </w:p>
    <w:p w:rsidR="00404AB2" w:rsidRPr="009E08E2" w:rsidRDefault="00404AB2" w:rsidP="00404AB2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957"/>
        <w:gridCol w:w="527"/>
        <w:gridCol w:w="684"/>
        <w:gridCol w:w="747"/>
        <w:gridCol w:w="461"/>
        <w:gridCol w:w="695"/>
        <w:gridCol w:w="688"/>
        <w:gridCol w:w="695"/>
        <w:gridCol w:w="705"/>
        <w:gridCol w:w="598"/>
        <w:gridCol w:w="548"/>
        <w:gridCol w:w="850"/>
        <w:gridCol w:w="695"/>
        <w:gridCol w:w="650"/>
        <w:gridCol w:w="968"/>
        <w:gridCol w:w="968"/>
        <w:gridCol w:w="772"/>
        <w:gridCol w:w="548"/>
        <w:gridCol w:w="455"/>
        <w:gridCol w:w="541"/>
        <w:gridCol w:w="680"/>
        <w:gridCol w:w="680"/>
        <w:gridCol w:w="680"/>
      </w:tblGrid>
      <w:tr w:rsidR="00367B4A" w:rsidRPr="00367B4A" w:rsidTr="00C44542">
        <w:trPr>
          <w:trHeight w:val="300"/>
        </w:trPr>
        <w:tc>
          <w:tcPr>
            <w:tcW w:w="473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ИНН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Наименование ТСТ</w:t>
            </w:r>
          </w:p>
        </w:tc>
        <w:tc>
          <w:tcPr>
            <w:tcW w:w="527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Адрес ТСТ</w:t>
            </w:r>
          </w:p>
        </w:tc>
        <w:tc>
          <w:tcPr>
            <w:tcW w:w="684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Номер </w:t>
            </w:r>
            <w:proofErr w:type="spellStart"/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мерчанта</w:t>
            </w:r>
            <w:proofErr w:type="spellEnd"/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Номер терминала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RRN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Дата операции</w:t>
            </w:r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Дата выгрузки в АБС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Сумма операции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Сумма комиссии</w:t>
            </w:r>
          </w:p>
        </w:tc>
        <w:tc>
          <w:tcPr>
            <w:tcW w:w="598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Сумма расчета</w:t>
            </w:r>
          </w:p>
        </w:tc>
        <w:tc>
          <w:tcPr>
            <w:tcW w:w="548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Номер карты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Код авторизации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Тип операции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Продукт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Доп. информация_1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Доп. информация_2</w:t>
            </w:r>
          </w:p>
        </w:tc>
        <w:tc>
          <w:tcPr>
            <w:tcW w:w="772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Платежная система</w:t>
            </w:r>
          </w:p>
        </w:tc>
        <w:tc>
          <w:tcPr>
            <w:tcW w:w="548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Номер ПП</w:t>
            </w:r>
          </w:p>
        </w:tc>
        <w:tc>
          <w:tcPr>
            <w:tcW w:w="455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Дата ПП</w:t>
            </w:r>
          </w:p>
        </w:tc>
        <w:tc>
          <w:tcPr>
            <w:tcW w:w="541" w:type="dxa"/>
            <w:vAlign w:val="center"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val="ru-RU"/>
              </w:rPr>
              <w:t>Сумма ПП</w:t>
            </w:r>
          </w:p>
        </w:tc>
        <w:tc>
          <w:tcPr>
            <w:tcW w:w="680" w:type="dxa"/>
            <w:vAlign w:val="center"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val="ru-RU"/>
              </w:rPr>
              <w:t>Процент комиссии Банка без НДС</w:t>
            </w:r>
          </w:p>
        </w:tc>
        <w:tc>
          <w:tcPr>
            <w:tcW w:w="680" w:type="dxa"/>
            <w:vAlign w:val="center"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val="ru-RU"/>
              </w:rPr>
              <w:t>Сумма комиссии без НДС</w:t>
            </w:r>
          </w:p>
        </w:tc>
        <w:tc>
          <w:tcPr>
            <w:tcW w:w="680" w:type="dxa"/>
            <w:vAlign w:val="center"/>
          </w:tcPr>
          <w:p w:rsidR="00367B4A" w:rsidRPr="00367B4A" w:rsidRDefault="00367B4A" w:rsidP="004913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val="ru-RU"/>
              </w:rPr>
              <w:t>Сумма НДС в комиссии</w:t>
            </w:r>
          </w:p>
        </w:tc>
      </w:tr>
      <w:tr w:rsidR="00367B4A" w:rsidRPr="00367B4A" w:rsidTr="00C44542">
        <w:trPr>
          <w:trHeight w:val="300"/>
        </w:trPr>
        <w:tc>
          <w:tcPr>
            <w:tcW w:w="473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</w:t>
            </w:r>
          </w:p>
        </w:tc>
        <w:tc>
          <w:tcPr>
            <w:tcW w:w="684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7</w:t>
            </w:r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8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9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</w:t>
            </w:r>
          </w:p>
        </w:tc>
        <w:tc>
          <w:tcPr>
            <w:tcW w:w="598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</w:t>
            </w:r>
          </w:p>
        </w:tc>
        <w:tc>
          <w:tcPr>
            <w:tcW w:w="548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14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15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17</w:t>
            </w:r>
          </w:p>
        </w:tc>
        <w:tc>
          <w:tcPr>
            <w:tcW w:w="772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</w:t>
            </w:r>
          </w:p>
        </w:tc>
        <w:tc>
          <w:tcPr>
            <w:tcW w:w="548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19</w:t>
            </w:r>
          </w:p>
        </w:tc>
        <w:tc>
          <w:tcPr>
            <w:tcW w:w="455" w:type="dxa"/>
            <w:shd w:val="clear" w:color="auto" w:fill="auto"/>
            <w:noWrap/>
            <w:vAlign w:val="center"/>
            <w:hideMark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20</w:t>
            </w:r>
          </w:p>
        </w:tc>
        <w:tc>
          <w:tcPr>
            <w:tcW w:w="541" w:type="dxa"/>
            <w:vAlign w:val="center"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21</w:t>
            </w:r>
          </w:p>
        </w:tc>
        <w:tc>
          <w:tcPr>
            <w:tcW w:w="680" w:type="dxa"/>
            <w:vAlign w:val="center"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22</w:t>
            </w:r>
          </w:p>
        </w:tc>
        <w:tc>
          <w:tcPr>
            <w:tcW w:w="680" w:type="dxa"/>
            <w:vAlign w:val="center"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23</w:t>
            </w:r>
          </w:p>
        </w:tc>
        <w:tc>
          <w:tcPr>
            <w:tcW w:w="680" w:type="dxa"/>
            <w:vAlign w:val="center"/>
          </w:tcPr>
          <w:p w:rsidR="00367B4A" w:rsidRPr="00367B4A" w:rsidRDefault="00367B4A" w:rsidP="004913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67B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24</w:t>
            </w:r>
          </w:p>
        </w:tc>
      </w:tr>
    </w:tbl>
    <w:p w:rsidR="00E63C7B" w:rsidRDefault="00E63C7B" w:rsidP="004A509D">
      <w:pPr>
        <w:pStyle w:val="30"/>
        <w:shd w:val="clear" w:color="auto" w:fill="auto"/>
        <w:spacing w:before="0"/>
        <w:ind w:right="6118"/>
      </w:pPr>
    </w:p>
    <w:sectPr w:rsidR="00E63C7B" w:rsidSect="007308CF">
      <w:pgSz w:w="16837" w:h="11905" w:orient="landscape"/>
      <w:pgMar w:top="709" w:right="426" w:bottom="1132" w:left="5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ABB" w:rsidRDefault="002F4ABB">
      <w:r>
        <w:separator/>
      </w:r>
    </w:p>
  </w:endnote>
  <w:endnote w:type="continuationSeparator" w:id="0">
    <w:p w:rsidR="002F4ABB" w:rsidRDefault="002F4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081" w:rsidRDefault="00021081">
    <w:pPr>
      <w:pStyle w:val="aa"/>
    </w:pPr>
    <w:r>
      <w:rPr>
        <w:noProof/>
        <w:lang w:val="ru-RU"/>
      </w:rPr>
      <w:drawing>
        <wp:inline distT="0" distB="0" distL="0" distR="0">
          <wp:extent cx="9526" cy="9526"/>
          <wp:effectExtent l="0" t="0" r="0" b="0"/>
          <wp:docPr id="4" name="Рисунок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ABB" w:rsidRDefault="002F4ABB"/>
  </w:footnote>
  <w:footnote w:type="continuationSeparator" w:id="0">
    <w:p w:rsidR="002F4ABB" w:rsidRDefault="002F4A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0C3285"/>
    <w:multiLevelType w:val="multilevel"/>
    <w:tmpl w:val="C78A826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4AD3229"/>
    <w:multiLevelType w:val="hybridMultilevel"/>
    <w:tmpl w:val="5DEA4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9755D6"/>
    <w:multiLevelType w:val="multilevel"/>
    <w:tmpl w:val="B7945DF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737D6158"/>
    <w:multiLevelType w:val="hybridMultilevel"/>
    <w:tmpl w:val="5E568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81"/>
  <w:drawingGridVerticalSpacing w:val="181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17C"/>
    <w:rsid w:val="00013B3F"/>
    <w:rsid w:val="00021081"/>
    <w:rsid w:val="00021F34"/>
    <w:rsid w:val="00050205"/>
    <w:rsid w:val="00060A72"/>
    <w:rsid w:val="00081F92"/>
    <w:rsid w:val="000971D5"/>
    <w:rsid w:val="000B493D"/>
    <w:rsid w:val="000E560A"/>
    <w:rsid w:val="000F7A4F"/>
    <w:rsid w:val="00102811"/>
    <w:rsid w:val="001279DC"/>
    <w:rsid w:val="00182A6B"/>
    <w:rsid w:val="001858ED"/>
    <w:rsid w:val="001E3589"/>
    <w:rsid w:val="001F36F0"/>
    <w:rsid w:val="001F3FC9"/>
    <w:rsid w:val="002059F5"/>
    <w:rsid w:val="00206BF5"/>
    <w:rsid w:val="002567B5"/>
    <w:rsid w:val="00270E46"/>
    <w:rsid w:val="002726B7"/>
    <w:rsid w:val="0028047F"/>
    <w:rsid w:val="00282953"/>
    <w:rsid w:val="002E724F"/>
    <w:rsid w:val="002F4ABB"/>
    <w:rsid w:val="00315B23"/>
    <w:rsid w:val="00325803"/>
    <w:rsid w:val="00342BAF"/>
    <w:rsid w:val="0034785E"/>
    <w:rsid w:val="00363286"/>
    <w:rsid w:val="00367B4A"/>
    <w:rsid w:val="00391D84"/>
    <w:rsid w:val="003B278C"/>
    <w:rsid w:val="003C231D"/>
    <w:rsid w:val="00404AB2"/>
    <w:rsid w:val="00431462"/>
    <w:rsid w:val="0044290C"/>
    <w:rsid w:val="00445897"/>
    <w:rsid w:val="00453160"/>
    <w:rsid w:val="00453FDC"/>
    <w:rsid w:val="004626E5"/>
    <w:rsid w:val="00471584"/>
    <w:rsid w:val="00490502"/>
    <w:rsid w:val="004A509D"/>
    <w:rsid w:val="004B2509"/>
    <w:rsid w:val="004C67E6"/>
    <w:rsid w:val="004D5155"/>
    <w:rsid w:val="004D53F7"/>
    <w:rsid w:val="00502E54"/>
    <w:rsid w:val="00536AE6"/>
    <w:rsid w:val="00552FE3"/>
    <w:rsid w:val="00555A54"/>
    <w:rsid w:val="005671D2"/>
    <w:rsid w:val="00567A4D"/>
    <w:rsid w:val="00570E87"/>
    <w:rsid w:val="00575919"/>
    <w:rsid w:val="005901F3"/>
    <w:rsid w:val="005A3E98"/>
    <w:rsid w:val="005B1DCB"/>
    <w:rsid w:val="005B494C"/>
    <w:rsid w:val="005E4C3A"/>
    <w:rsid w:val="00612CDD"/>
    <w:rsid w:val="00636D35"/>
    <w:rsid w:val="00690DF6"/>
    <w:rsid w:val="006A671E"/>
    <w:rsid w:val="006D2E51"/>
    <w:rsid w:val="006D6A27"/>
    <w:rsid w:val="006E10DF"/>
    <w:rsid w:val="00710A5D"/>
    <w:rsid w:val="007174F8"/>
    <w:rsid w:val="0072060E"/>
    <w:rsid w:val="00726C53"/>
    <w:rsid w:val="007308CF"/>
    <w:rsid w:val="00747C87"/>
    <w:rsid w:val="0076598C"/>
    <w:rsid w:val="007C1CA6"/>
    <w:rsid w:val="007E0F0F"/>
    <w:rsid w:val="0085610B"/>
    <w:rsid w:val="00894961"/>
    <w:rsid w:val="008A1C98"/>
    <w:rsid w:val="008D5664"/>
    <w:rsid w:val="008E1230"/>
    <w:rsid w:val="008F156D"/>
    <w:rsid w:val="00900FC6"/>
    <w:rsid w:val="009212D0"/>
    <w:rsid w:val="00933A1E"/>
    <w:rsid w:val="00957C7F"/>
    <w:rsid w:val="009602B4"/>
    <w:rsid w:val="009613ED"/>
    <w:rsid w:val="0099737B"/>
    <w:rsid w:val="009A1EBF"/>
    <w:rsid w:val="009C2416"/>
    <w:rsid w:val="009E3911"/>
    <w:rsid w:val="00A31DB5"/>
    <w:rsid w:val="00A43BEE"/>
    <w:rsid w:val="00A56C17"/>
    <w:rsid w:val="00A73248"/>
    <w:rsid w:val="00A91868"/>
    <w:rsid w:val="00AA1120"/>
    <w:rsid w:val="00AA1FB8"/>
    <w:rsid w:val="00AA5C16"/>
    <w:rsid w:val="00AC4721"/>
    <w:rsid w:val="00AC4EE7"/>
    <w:rsid w:val="00B42C49"/>
    <w:rsid w:val="00B43F82"/>
    <w:rsid w:val="00B56408"/>
    <w:rsid w:val="00BB6648"/>
    <w:rsid w:val="00BD04A5"/>
    <w:rsid w:val="00BE54DC"/>
    <w:rsid w:val="00C432DE"/>
    <w:rsid w:val="00C44542"/>
    <w:rsid w:val="00C511FB"/>
    <w:rsid w:val="00C8270A"/>
    <w:rsid w:val="00CA6513"/>
    <w:rsid w:val="00CB6AFE"/>
    <w:rsid w:val="00D327BD"/>
    <w:rsid w:val="00D42AC5"/>
    <w:rsid w:val="00DC017C"/>
    <w:rsid w:val="00DC43B5"/>
    <w:rsid w:val="00DF21FC"/>
    <w:rsid w:val="00E122D0"/>
    <w:rsid w:val="00E34C54"/>
    <w:rsid w:val="00E43589"/>
    <w:rsid w:val="00E63C7B"/>
    <w:rsid w:val="00E70628"/>
    <w:rsid w:val="00E73B03"/>
    <w:rsid w:val="00E924E7"/>
    <w:rsid w:val="00E97C50"/>
    <w:rsid w:val="00F034E4"/>
    <w:rsid w:val="00F3600A"/>
    <w:rsid w:val="00F61B4A"/>
    <w:rsid w:val="00F62930"/>
    <w:rsid w:val="00F73035"/>
    <w:rsid w:val="00F92E53"/>
    <w:rsid w:val="00F94629"/>
    <w:rsid w:val="00FA6758"/>
    <w:rsid w:val="00FB3604"/>
    <w:rsid w:val="00FC34E4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D47DCA"/>
  <w15:docId w15:val="{0C233AF9-0A1B-4932-9405-6703737A3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52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48" w:lineRule="exact"/>
      <w:ind w:firstLine="108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30" w:lineRule="exact"/>
      <w:jc w:val="right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styleId="a8">
    <w:name w:val="header"/>
    <w:basedOn w:val="a"/>
    <w:link w:val="a9"/>
    <w:uiPriority w:val="99"/>
    <w:unhideWhenUsed/>
    <w:rsid w:val="000210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21081"/>
    <w:rPr>
      <w:color w:val="000000"/>
    </w:rPr>
  </w:style>
  <w:style w:type="paragraph" w:styleId="aa">
    <w:name w:val="footer"/>
    <w:basedOn w:val="a"/>
    <w:link w:val="ab"/>
    <w:uiPriority w:val="99"/>
    <w:unhideWhenUsed/>
    <w:rsid w:val="000210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21081"/>
    <w:rPr>
      <w:color w:val="000000"/>
    </w:rPr>
  </w:style>
  <w:style w:type="paragraph" w:styleId="ac">
    <w:name w:val="List Paragraph"/>
    <w:basedOn w:val="a"/>
    <w:uiPriority w:val="34"/>
    <w:qFormat/>
    <w:rsid w:val="00404A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ru-RU" w:eastAsia="en-US"/>
    </w:rPr>
  </w:style>
  <w:style w:type="table" w:styleId="ad">
    <w:name w:val="Table Grid"/>
    <w:basedOn w:val="a1"/>
    <w:uiPriority w:val="59"/>
    <w:rsid w:val="00404AB2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8D5664"/>
    <w:pPr>
      <w:widowControl w:val="0"/>
      <w:autoSpaceDE w:val="0"/>
      <w:autoSpaceDN w:val="0"/>
      <w:spacing w:line="210" w:lineRule="exact"/>
      <w:ind w:left="138"/>
    </w:pPr>
    <w:rPr>
      <w:rFonts w:ascii="Times New Roman" w:eastAsia="Times New Roman" w:hAnsi="Times New Roman" w:cs="Times New Roman"/>
      <w:color w:val="auto"/>
      <w:sz w:val="22"/>
      <w:szCs w:val="22"/>
      <w:lang w:val="ru-RU" w:eastAsia="en-US"/>
    </w:rPr>
  </w:style>
  <w:style w:type="character" w:styleId="ae">
    <w:name w:val="annotation reference"/>
    <w:basedOn w:val="a0"/>
    <w:uiPriority w:val="99"/>
    <w:semiHidden/>
    <w:unhideWhenUsed/>
    <w:rsid w:val="00BE54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E54D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E54DC"/>
    <w:rPr>
      <w:color w:val="000000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E54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E54DC"/>
    <w:rPr>
      <w:b/>
      <w:bCs/>
      <w:color w:val="000000"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BE54DC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E54D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http://D429EB8799AA3AFA62DC8574507059DA.dms.sberbank.ru/D429EB8799AA3AFA62DC8574507059DA-4E1051425D7CFBF6CEB5173E96BDBC8F-BFEC0EA8C502780000334A0005933D74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89438-9EE8-494E-88C1-B87FE76AA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Image</dc:subject>
  <dc:creator>Цветкова Юлия Александровна</dc:creator>
  <cp:keywords/>
  <cp:lastModifiedBy>Цветкова Юлия Александровна</cp:lastModifiedBy>
  <cp:revision>6</cp:revision>
  <dcterms:created xsi:type="dcterms:W3CDTF">2026-05-07T08:54:00Z</dcterms:created>
  <dcterms:modified xsi:type="dcterms:W3CDTF">2026-05-07T08:55:00Z</dcterms:modified>
</cp:coreProperties>
</file>